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ind w:left="0" w:leftChars="0" w:firstLine="0" w:firstLineChars="0"/>
        <w:jc w:val="center"/>
        <w:rPr>
          <w:rFonts w:ascii="仿宋_GB2312" w:hAnsi="仿宋_GB2312" w:eastAsia="仿宋_GB2312" w:cs="仿宋_GB2312"/>
          <w:sz w:val="32"/>
        </w:rPr>
      </w:pPr>
    </w:p>
    <w:p>
      <w:pPr>
        <w:pStyle w:val="5"/>
        <w:spacing w:after="0"/>
        <w:ind w:left="0" w:leftChars="0" w:firstLine="0" w:firstLineChars="0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碳排放管理</w:t>
      </w:r>
      <w:r>
        <w:rPr>
          <w:rFonts w:hint="eastAsia" w:ascii="仿宋_GB2312" w:hAnsi="仿宋_GB2312" w:eastAsia="仿宋_GB2312" w:cs="仿宋_GB2312"/>
          <w:sz w:val="32"/>
        </w:rPr>
        <w:t>典型案例编写模板（参考）</w:t>
      </w:r>
    </w:p>
    <w:p>
      <w:pPr>
        <w:pStyle w:val="5"/>
        <w:spacing w:after="0"/>
        <w:ind w:left="0" w:leftChars="0" w:firstLine="0" w:firstLineChars="0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（以某企业</w:t>
      </w:r>
      <w:r>
        <w:rPr>
          <w:rFonts w:ascii="仿宋_GB2312" w:hAnsi="仿宋_GB2312" w:eastAsia="仿宋_GB2312" w:cs="仿宋_GB2312"/>
          <w:sz w:val="32"/>
        </w:rPr>
        <w:t>碳排放监测</w:t>
      </w:r>
      <w:r>
        <w:rPr>
          <w:rFonts w:hint="eastAsia" w:ascii="仿宋_GB2312" w:hAnsi="仿宋_GB2312" w:eastAsia="仿宋_GB2312" w:cs="仿宋_GB2312"/>
          <w:sz w:val="32"/>
        </w:rPr>
        <w:t>计划实施案例</w:t>
      </w:r>
      <w:r>
        <w:rPr>
          <w:rFonts w:ascii="仿宋_GB2312" w:hAnsi="仿宋_GB2312" w:eastAsia="仿宋_GB2312" w:cs="仿宋_GB2312"/>
          <w:sz w:val="32"/>
        </w:rPr>
        <w:t>为例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pStyle w:val="5"/>
        <w:spacing w:after="0"/>
        <w:ind w:left="0" w:leftChars="0" w:firstLine="0" w:firstLineChars="0"/>
        <w:rPr>
          <w:rFonts w:ascii="仿宋_GB2312" w:hAnsi="仿宋_GB2312" w:eastAsia="仿宋_GB2312" w:cs="仿宋_GB2312"/>
          <w:sz w:val="32"/>
        </w:rPr>
      </w:pP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围绕碳排放</w:t>
      </w:r>
      <w:r>
        <w:rPr>
          <w:rFonts w:ascii="仿宋_GB2312" w:hAnsi="仿宋_GB2312" w:eastAsia="仿宋_GB2312" w:cs="仿宋_GB2312"/>
          <w:sz w:val="32"/>
        </w:rPr>
        <w:t>监测</w:t>
      </w:r>
      <w:r>
        <w:rPr>
          <w:rFonts w:hint="eastAsia" w:ascii="仿宋_GB2312" w:hAnsi="仿宋_GB2312" w:eastAsia="仿宋_GB2312" w:cs="仿宋_GB2312"/>
          <w:sz w:val="32"/>
        </w:rPr>
        <w:t>计划</w:t>
      </w:r>
      <w:r>
        <w:rPr>
          <w:rFonts w:ascii="仿宋_GB2312" w:hAnsi="仿宋_GB2312" w:eastAsia="仿宋_GB2312" w:cs="仿宋_GB2312"/>
          <w:sz w:val="32"/>
        </w:rPr>
        <w:t>的实施相关工作</w:t>
      </w:r>
      <w:r>
        <w:rPr>
          <w:rFonts w:hint="eastAsia" w:ascii="仿宋_GB2312" w:hAnsi="仿宋_GB2312" w:eastAsia="仿宋_GB2312" w:cs="仿宋_GB2312"/>
          <w:sz w:val="32"/>
        </w:rPr>
        <w:t>，详细阐述主要工作、实操方法，</w:t>
      </w:r>
      <w:r>
        <w:rPr>
          <w:rFonts w:ascii="仿宋_GB2312" w:hAnsi="仿宋_GB2312" w:eastAsia="仿宋_GB2312" w:cs="仿宋_GB2312"/>
          <w:sz w:val="32"/>
        </w:rPr>
        <w:t>包括但不限于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一、企业基本情况（包括</w:t>
      </w:r>
      <w:r>
        <w:rPr>
          <w:rFonts w:ascii="仿宋_GB2312" w:hAnsi="仿宋_GB2312" w:eastAsia="仿宋_GB2312" w:cs="仿宋_GB2312"/>
          <w:sz w:val="32"/>
        </w:rPr>
        <w:t>单位简介、所属</w:t>
      </w:r>
      <w:r>
        <w:rPr>
          <w:rFonts w:hint="eastAsia" w:ascii="仿宋_GB2312" w:hAnsi="仿宋_GB2312" w:eastAsia="仿宋_GB2312" w:cs="仿宋_GB2312"/>
          <w:sz w:val="32"/>
        </w:rPr>
        <w:t>行业</w:t>
      </w:r>
      <w:r>
        <w:rPr>
          <w:rFonts w:ascii="仿宋_GB2312" w:hAnsi="仿宋_GB2312" w:eastAsia="仿宋_GB2312" w:cs="仿宋_GB2312"/>
          <w:sz w:val="32"/>
        </w:rPr>
        <w:t>、主营产品及生产工艺</w:t>
      </w:r>
      <w:r>
        <w:rPr>
          <w:rFonts w:hint="eastAsia" w:ascii="仿宋_GB2312" w:hAnsi="仿宋_GB2312" w:eastAsia="仿宋_GB2312" w:cs="仿宋_GB2312"/>
          <w:sz w:val="32"/>
        </w:rPr>
        <w:t>等）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二、所选取</w:t>
      </w:r>
      <w:r>
        <w:rPr>
          <w:rFonts w:ascii="仿宋_GB2312" w:hAnsi="仿宋_GB2312" w:eastAsia="仿宋_GB2312" w:cs="仿宋_GB2312"/>
          <w:sz w:val="32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监测计划</w:t>
      </w:r>
      <w:r>
        <w:rPr>
          <w:rFonts w:ascii="仿宋_GB2312" w:hAnsi="仿宋_GB2312" w:eastAsia="仿宋_GB2312" w:cs="仿宋_GB2312"/>
          <w:sz w:val="32"/>
        </w:rPr>
        <w:t>版本</w:t>
      </w:r>
      <w:r>
        <w:rPr>
          <w:rFonts w:hint="eastAsia" w:ascii="仿宋_GB2312" w:hAnsi="仿宋_GB2312" w:eastAsia="仿宋_GB2312" w:cs="仿宋_GB2312"/>
          <w:sz w:val="32"/>
        </w:rPr>
        <w:t>、所</w:t>
      </w:r>
      <w:r>
        <w:rPr>
          <w:rFonts w:ascii="仿宋_GB2312" w:hAnsi="仿宋_GB2312" w:eastAsia="仿宋_GB2312" w:cs="仿宋_GB2312"/>
          <w:sz w:val="32"/>
        </w:rPr>
        <w:t>参照的相关标准或指南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</w:t>
      </w:r>
      <w:r>
        <w:rPr>
          <w:rFonts w:ascii="仿宋_GB2312" w:hAnsi="仿宋_GB2312" w:eastAsia="仿宋_GB2312" w:cs="仿宋_GB2312"/>
          <w:sz w:val="32"/>
        </w:rPr>
        <w:t>、监测计划的修订</w:t>
      </w:r>
      <w:r>
        <w:rPr>
          <w:rFonts w:hint="eastAsia" w:ascii="仿宋_GB2312" w:hAnsi="仿宋_GB2312" w:eastAsia="仿宋_GB2312" w:cs="仿宋_GB2312"/>
          <w:sz w:val="32"/>
        </w:rPr>
        <w:t>（包括监测计划</w:t>
      </w:r>
      <w:r>
        <w:rPr>
          <w:rFonts w:ascii="仿宋_GB2312" w:hAnsi="仿宋_GB2312" w:eastAsia="仿宋_GB2312" w:cs="仿宋_GB2312"/>
          <w:sz w:val="32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修订流程、修订范围、修订申请、记录要求等）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四、主要排放设施</w:t>
      </w:r>
      <w:r>
        <w:rPr>
          <w:rFonts w:ascii="仿宋_GB2312" w:hAnsi="仿宋_GB2312" w:eastAsia="仿宋_GB2312" w:cs="仿宋_GB2312"/>
          <w:sz w:val="32"/>
        </w:rPr>
        <w:t>描述</w:t>
      </w:r>
      <w:r>
        <w:rPr>
          <w:rFonts w:hint="eastAsia" w:ascii="仿宋_GB2312" w:hAnsi="仿宋_GB2312" w:eastAsia="仿宋_GB2312" w:cs="仿宋_GB2312"/>
          <w:sz w:val="32"/>
        </w:rPr>
        <w:t>（包括</w:t>
      </w:r>
      <w:r>
        <w:rPr>
          <w:rFonts w:ascii="仿宋_GB2312" w:hAnsi="仿宋_GB2312" w:eastAsia="仿宋_GB2312" w:cs="仿宋_GB2312"/>
          <w:sz w:val="32"/>
        </w:rPr>
        <w:t>燃料燃烧</w:t>
      </w:r>
      <w:r>
        <w:rPr>
          <w:rFonts w:hint="eastAsia" w:ascii="仿宋_GB2312" w:hAnsi="仿宋_GB2312" w:eastAsia="仿宋_GB2312" w:cs="仿宋_GB2312"/>
          <w:sz w:val="32"/>
        </w:rPr>
        <w:t>排放、</w:t>
      </w:r>
      <w:r>
        <w:rPr>
          <w:rFonts w:ascii="仿宋_GB2312" w:hAnsi="仿宋_GB2312" w:eastAsia="仿宋_GB2312" w:cs="仿宋_GB2312"/>
          <w:sz w:val="32"/>
        </w:rPr>
        <w:t>工业过程排放</w:t>
      </w:r>
      <w:r>
        <w:rPr>
          <w:rFonts w:hint="eastAsia" w:ascii="仿宋_GB2312" w:hAnsi="仿宋_GB2312" w:eastAsia="仿宋_GB2312" w:cs="仿宋_GB2312"/>
          <w:sz w:val="32"/>
        </w:rPr>
        <w:t>、主要</w:t>
      </w:r>
      <w:r>
        <w:rPr>
          <w:rFonts w:ascii="仿宋_GB2312" w:hAnsi="仿宋_GB2312" w:eastAsia="仿宋_GB2312" w:cs="仿宋_GB2312"/>
          <w:sz w:val="32"/>
        </w:rPr>
        <w:t>耗电和</w:t>
      </w:r>
      <w:r>
        <w:rPr>
          <w:rFonts w:hint="eastAsia" w:ascii="仿宋_GB2312" w:hAnsi="仿宋_GB2312" w:eastAsia="仿宋_GB2312" w:cs="仿宋_GB2312"/>
          <w:sz w:val="32"/>
        </w:rPr>
        <w:t>耗</w:t>
      </w:r>
      <w:r>
        <w:rPr>
          <w:rFonts w:ascii="仿宋_GB2312" w:hAnsi="仿宋_GB2312" w:eastAsia="仿宋_GB2312" w:cs="仿宋_GB2312"/>
          <w:sz w:val="32"/>
        </w:rPr>
        <w:t>热等排放设施</w:t>
      </w:r>
      <w:r>
        <w:rPr>
          <w:rFonts w:hint="eastAsia" w:ascii="仿宋_GB2312" w:hAnsi="仿宋_GB2312" w:eastAsia="仿宋_GB2312" w:cs="仿宋_GB2312"/>
          <w:sz w:val="32"/>
        </w:rPr>
        <w:t>）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五、活动</w:t>
      </w:r>
      <w:r>
        <w:rPr>
          <w:rFonts w:ascii="仿宋_GB2312" w:hAnsi="仿宋_GB2312" w:eastAsia="仿宋_GB2312" w:cs="仿宋_GB2312"/>
          <w:sz w:val="32"/>
        </w:rPr>
        <w:t>数据</w:t>
      </w:r>
      <w:r>
        <w:rPr>
          <w:rFonts w:hint="eastAsia" w:ascii="仿宋_GB2312" w:hAnsi="仿宋_GB2312" w:eastAsia="仿宋_GB2312" w:cs="仿宋_GB2312"/>
          <w:sz w:val="32"/>
        </w:rPr>
        <w:t>确定方式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六、排放因子</w:t>
      </w:r>
      <w:r>
        <w:rPr>
          <w:rFonts w:ascii="仿宋_GB2312" w:hAnsi="仿宋_GB2312" w:eastAsia="仿宋_GB2312" w:cs="仿宋_GB2312"/>
          <w:sz w:val="32"/>
        </w:rPr>
        <w:t>的确定方式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七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监测设备</w:t>
      </w:r>
      <w:r>
        <w:rPr>
          <w:rFonts w:ascii="仿宋_GB2312" w:hAnsi="仿宋_GB2312" w:eastAsia="仿宋_GB2312" w:cs="仿宋_GB2312"/>
          <w:sz w:val="32"/>
        </w:rPr>
        <w:t>的选取</w:t>
      </w:r>
      <w:r>
        <w:rPr>
          <w:rFonts w:hint="eastAsia" w:ascii="仿宋_GB2312" w:hAnsi="仿宋_GB2312" w:eastAsia="仿宋_GB2312" w:cs="仿宋_GB2312"/>
          <w:sz w:val="32"/>
        </w:rPr>
        <w:t>及</w:t>
      </w:r>
      <w:r>
        <w:rPr>
          <w:rFonts w:ascii="仿宋_GB2312" w:hAnsi="仿宋_GB2312" w:eastAsia="仿宋_GB2312" w:cs="仿宋_GB2312"/>
          <w:sz w:val="32"/>
        </w:rPr>
        <w:t>设备校准频次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八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数据内部质量</w:t>
      </w:r>
      <w:r>
        <w:rPr>
          <w:rFonts w:ascii="仿宋_GB2312" w:hAnsi="仿宋_GB2312" w:eastAsia="仿宋_GB2312" w:cs="仿宋_GB2312"/>
          <w:sz w:val="32"/>
        </w:rPr>
        <w:t>控制和质量保证相关规定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九、监测计划</w:t>
      </w:r>
      <w:r>
        <w:rPr>
          <w:rFonts w:ascii="仿宋_GB2312" w:hAnsi="仿宋_GB2312" w:eastAsia="仿宋_GB2312" w:cs="仿宋_GB2312"/>
          <w:sz w:val="32"/>
        </w:rPr>
        <w:t>的审核流程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十、监测</w:t>
      </w:r>
      <w:r>
        <w:rPr>
          <w:rFonts w:ascii="仿宋_GB2312" w:hAnsi="仿宋_GB2312" w:eastAsia="仿宋_GB2312" w:cs="仿宋_GB2312"/>
          <w:sz w:val="32"/>
        </w:rPr>
        <w:t>报告的编写</w:t>
      </w:r>
    </w:p>
    <w:p>
      <w:pPr>
        <w:pStyle w:val="5"/>
        <w:spacing w:after="0"/>
        <w:ind w:left="0" w:leftChars="0"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十一、常见</w:t>
      </w:r>
      <w:r>
        <w:rPr>
          <w:rFonts w:ascii="仿宋_GB2312" w:hAnsi="仿宋_GB2312" w:eastAsia="仿宋_GB2312" w:cs="仿宋_GB2312"/>
          <w:sz w:val="32"/>
        </w:rPr>
        <w:t>问题及处理方法</w:t>
      </w:r>
    </w:p>
    <w:p>
      <w:pPr>
        <w:pStyle w:val="5"/>
        <w:spacing w:after="0"/>
        <w:ind w:left="0" w:leftChars="0" w:firstLine="640"/>
      </w:pPr>
      <w:r>
        <w:rPr>
          <w:rFonts w:hint="eastAsia" w:ascii="仿宋_GB2312" w:hAnsi="仿宋_GB2312" w:eastAsia="仿宋_GB2312" w:cs="仿宋_GB2312"/>
          <w:sz w:val="32"/>
        </w:rPr>
        <w:t>十二、</w:t>
      </w:r>
      <w:r>
        <w:rPr>
          <w:rFonts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图片、表格、记录文件</w:t>
      </w:r>
      <w:r>
        <w:rPr>
          <w:rFonts w:hint="eastAsia" w:ascii="仿宋_GB2312" w:hAnsi="仿宋_GB2312" w:eastAsia="仿宋_GB2312" w:cs="仿宋_GB2312"/>
          <w:sz w:val="32"/>
        </w:rPr>
        <w:t>、支持性文件清单等）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2022-01-27T08:27:15Z</dcterms:created>
  <dc:creator>mecca</dc:creator>
  <cp:lastModifiedBy>Michelle</cp:lastModifiedBy>
  <dcterms:modified xsi:type="dcterms:W3CDTF">2022-01-27T08:27:36Z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8CEEA3C266F34F7CB84FD6EB00690F00</vt:lpwstr>
  </property>
</Properties>
</file>