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40"/>
          <w:szCs w:val="40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32"/>
        </w:rPr>
      </w:pPr>
      <w:r>
        <w:rPr>
          <w:rFonts w:hint="eastAsia" w:ascii="黑体" w:hAnsi="黑体" w:eastAsia="黑体" w:cs="仿宋_GB2312"/>
          <w:sz w:val="44"/>
          <w:szCs w:val="32"/>
        </w:rPr>
        <w:t>“江苏银行杯”首届中国数字化仓库解决方案大赛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widowControl/>
        <w:autoSpaceDN w:val="0"/>
        <w:spacing w:line="560" w:lineRule="exact"/>
        <w:ind w:firstLine="1040"/>
        <w:jc w:val="center"/>
        <w:rPr>
          <w:rFonts w:ascii="Times New Roman" w:hAnsi="Times New Roman" w:eastAsia="黑体" w:cs="Times New Roman"/>
          <w:kern w:val="0"/>
          <w:sz w:val="52"/>
        </w:rPr>
      </w:pPr>
    </w:p>
    <w:p>
      <w:pPr>
        <w:widowControl/>
        <w:wordWrap w:val="0"/>
        <w:autoSpaceDN w:val="0"/>
        <w:spacing w:line="560" w:lineRule="exact"/>
        <w:rPr>
          <w:rFonts w:hint="eastAsia" w:ascii="黑体" w:hAnsi="黑体" w:eastAsia="黑体" w:cs="黑体"/>
          <w:u w:val="single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楷体_GB2312" w:cs="Times New Roman"/>
          <w:b/>
          <w:kern w:val="0"/>
          <w:sz w:val="36"/>
        </w:rPr>
      </w:pPr>
    </w:p>
    <w:p>
      <w:pPr>
        <w:widowControl/>
        <w:autoSpaceDN w:val="0"/>
        <w:spacing w:line="560" w:lineRule="exact"/>
        <w:ind w:firstLine="723"/>
        <w:jc w:val="center"/>
        <w:rPr>
          <w:rFonts w:ascii="Times New Roman" w:hAnsi="Times New Roman" w:eastAsia="楷体_GB2312" w:cs="Times New Roman"/>
          <w:b/>
          <w:kern w:val="0"/>
          <w:sz w:val="36"/>
        </w:rPr>
      </w:pPr>
    </w:p>
    <w:p>
      <w:pPr>
        <w:pStyle w:val="4"/>
        <w:rPr>
          <w:rFonts w:hint="eastAsia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解决方案名称：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pStyle w:val="2"/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ascii="仿宋_GB2312" w:hAnsi="仿宋_GB2312" w:eastAsia="仿宋_GB2312" w:cs="仿宋_GB2312"/>
          <w:kern w:val="0"/>
          <w:sz w:val="36"/>
        </w:rPr>
      </w:pP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单    位：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（盖章）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联 系 人：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        </w:t>
      </w:r>
    </w:p>
    <w:p>
      <w:pPr>
        <w:widowControl/>
        <w:wordWrap w:val="0"/>
        <w:autoSpaceDN w:val="0"/>
        <w:spacing w:line="560" w:lineRule="exact"/>
        <w:ind w:firstLine="1440" w:firstLineChars="400"/>
        <w:jc w:val="left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6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6"/>
          <w:u w:val="single"/>
        </w:rPr>
        <w:t xml:space="preserve">                          </w:t>
      </w:r>
    </w:p>
    <w:p>
      <w:pPr>
        <w:pStyle w:val="2"/>
        <w:rPr>
          <w:rFonts w:ascii="Times New Roman" w:hAnsi="Times New Roman" w:eastAsia="黑体"/>
          <w:sz w:val="40"/>
          <w:szCs w:val="40"/>
        </w:rPr>
      </w:pPr>
    </w:p>
    <w:p/>
    <w:p/>
    <w:p>
      <w:pPr>
        <w:tabs>
          <w:tab w:val="left" w:pos="5220"/>
        </w:tabs>
        <w:jc w:val="center"/>
        <w:rPr>
          <w:rFonts w:hint="eastAsia"/>
          <w:sz w:val="18"/>
          <w:szCs w:val="18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中国物流与采购联合会物联网技术与应用专业委员会</w:t>
      </w:r>
      <w:r>
        <w:rPr>
          <w:rFonts w:hint="eastAsia" w:ascii="Times New Roman" w:hAnsi="Times New Roman" w:eastAsia="黑体"/>
          <w:sz w:val="32"/>
          <w:szCs w:val="32"/>
        </w:rPr>
        <w:t>编制</w:t>
      </w:r>
    </w:p>
    <w:p>
      <w:pPr>
        <w:spacing w:line="560" w:lineRule="exact"/>
        <w:jc w:val="center"/>
        <w:rPr>
          <w:rFonts w:hint="eastAsia" w:ascii="黑体" w:hAnsi="黑体" w:eastAsia="黑体" w:cs="方正仿宋_GBK"/>
          <w:sz w:val="44"/>
          <w:szCs w:val="36"/>
        </w:rPr>
      </w:pPr>
      <w:r>
        <w:rPr>
          <w:rFonts w:hint="eastAsia" w:ascii="Times New Roman" w:hAnsi="Times New Roman" w:eastAsia="黑体" w:cs="Calibri"/>
          <w:sz w:val="40"/>
          <w:szCs w:val="40"/>
        </w:rPr>
        <w:t>2020年</w:t>
      </w:r>
      <w:r>
        <w:rPr>
          <w:rFonts w:hint="eastAsia" w:ascii="Times New Roman" w:hAnsi="Times New Roman" w:eastAsia="黑体" w:cs="Calibri"/>
          <w:sz w:val="40"/>
          <w:szCs w:val="40"/>
          <w:lang w:val="en-US" w:eastAsia="zh-CN"/>
        </w:rPr>
        <w:t>8</w:t>
      </w:r>
      <w:r>
        <w:rPr>
          <w:rFonts w:hint="eastAsia" w:ascii="Times New Roman" w:hAnsi="Times New Roman" w:eastAsia="黑体" w:cs="Calibri"/>
          <w:sz w:val="40"/>
          <w:szCs w:val="40"/>
        </w:rPr>
        <w:t>月</w:t>
      </w:r>
    </w:p>
    <w:p>
      <w:pPr>
        <w:spacing w:line="560" w:lineRule="exact"/>
        <w:jc w:val="center"/>
        <w:rPr>
          <w:rFonts w:ascii="黑体" w:hAnsi="黑体" w:eastAsia="黑体" w:cs="方正仿宋_GBK"/>
          <w:sz w:val="44"/>
          <w:szCs w:val="36"/>
        </w:rPr>
      </w:pPr>
      <w:r>
        <w:rPr>
          <w:rFonts w:hint="eastAsia" w:ascii="黑体" w:hAnsi="黑体" w:eastAsia="黑体" w:cs="方正仿宋_GBK"/>
          <w:sz w:val="44"/>
          <w:szCs w:val="36"/>
        </w:rPr>
        <w:t>填 写 说 明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sz w:val="44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一、填写单位应仔细阅读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“江苏银行杯”首届中国数字化仓库解决方案大赛的通知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，如实、详细地填写每一部分内容。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二、原则上，填写单位的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数字化仓库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解决方案需拥有自主知识产权，对提供的全部资料的真实性负责，并签署单位责任声明。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三、填写材料要求描述详实、重点突出、表述准确、逻辑性强、具有较强可读性（可结合图、表等表达方式），既包括实践内容，又涵盖理论剖析，杜绝虚构和夸大。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四、请填写单位将本材料可编辑版本以及加盖公章后的扫描版本发送至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中国物流与采购联合会物联网技术与应用专业委员会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zwlwlw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@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cflp.org.cn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01"/>
        <w:gridCol w:w="868"/>
        <w:gridCol w:w="1740"/>
        <w:gridCol w:w="1057"/>
        <w:gridCol w:w="342"/>
        <w:gridCol w:w="110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（一）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报名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665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仓储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科技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软件/硬件/集成服务的企业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□其他（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、科研院所等）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市/区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报名单位logo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单位简介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snapToGrid w:val="0"/>
              <w:spacing w:before="62" w:beforeLines="20"/>
            </w:pPr>
          </w:p>
          <w:p>
            <w:pPr>
              <w:pStyle w:val="2"/>
            </w:pPr>
          </w:p>
          <w:p/>
          <w:p>
            <w:pPr>
              <w:snapToGrid w:val="0"/>
              <w:spacing w:before="62" w:beforeLines="20"/>
              <w:jc w:val="left"/>
            </w:pPr>
          </w:p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（不超过300字）</w:t>
            </w:r>
          </w:p>
          <w:p>
            <w:pPr>
              <w:snapToGrid w:val="0"/>
              <w:spacing w:before="62" w:beforeLines="2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主营业务、技术优势等基本情况介绍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（二）解决方案基本信息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解决方案名称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报名小组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不限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pStyle w:val="4"/>
              <w:spacing w:after="0" w:line="440" w:lineRule="exac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○仓库管理软件系统组</w:t>
            </w:r>
          </w:p>
          <w:p>
            <w:pPr>
              <w:pStyle w:val="4"/>
              <w:spacing w:after="0" w:line="440" w:lineRule="exac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○物联网技术解决方案组</w:t>
            </w:r>
          </w:p>
          <w:p>
            <w:pPr>
              <w:pStyle w:val="4"/>
              <w:spacing w:after="0" w:line="440" w:lineRule="exac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○物联网设备管理平台组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物联网技术解决方案组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（不限）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pStyle w:val="4"/>
              <w:spacing w:after="0" w:line="440" w:lineRule="exact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○货物定位    ○仓库3D建模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pStyle w:val="4"/>
              <w:spacing w:after="0" w:line="440" w:lineRule="exac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○装卸设备数字化（叉车、行车、行吊、堆取料机）</w:t>
            </w:r>
          </w:p>
          <w:p>
            <w:pPr>
              <w:pStyle w:val="4"/>
              <w:spacing w:after="0" w:line="440" w:lineRule="exac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 xml:space="preserve">电子围栏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人脸识别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○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OCR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解决方案的基本情况（不超过3000字）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背景需求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方向，阐述解决方案服务对象及适用场景，拟解决什么问题，对产业发展的意义。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对解决方案建设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总体目标、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详解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功能特点、</w:t>
      </w:r>
      <w:r>
        <w:rPr>
          <w:rFonts w:ascii="仿宋_GB2312" w:hAnsi="仿宋_GB2312" w:eastAsia="仿宋_GB2312" w:cs="仿宋_GB2312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性等方面进行简要介绍。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项目团队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阐述解决方案研发背景及研发团队。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）商业模式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介绍服务模式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收费模式等。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三、解决方案的应用推广（不超过3000字）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（一）解决方案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解决的实际问题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结合实际</w:t>
      </w:r>
      <w:r>
        <w:rPr>
          <w:rFonts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以问题</w:t>
      </w:r>
      <w:r>
        <w:rPr>
          <w:rFonts w:ascii="仿宋_GB2312" w:hAnsi="仿宋_GB2312" w:eastAsia="仿宋_GB2312" w:cs="仿宋_GB2312"/>
          <w:sz w:val="32"/>
          <w:szCs w:val="32"/>
        </w:rPr>
        <w:t>为导向，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描述用户应用解决</w:t>
      </w:r>
      <w:r>
        <w:rPr>
          <w:rFonts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的切入点</w:t>
      </w:r>
      <w:r>
        <w:rPr>
          <w:rFonts w:ascii="仿宋_GB2312" w:hAnsi="仿宋_GB2312" w:eastAsia="仿宋_GB2312" w:cs="仿宋_GB2312"/>
          <w:sz w:val="32"/>
          <w:szCs w:val="32"/>
        </w:rPr>
        <w:t>、部署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环节、实施步骤等情况。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（二）解决方案应用成效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解决了哪些痛点问题，获得的可量化经济效益或社会效益。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（三）解决方案推广</w:t>
      </w:r>
      <w:r>
        <w:rPr>
          <w:rFonts w:ascii="仿宋_GB2312" w:hAnsi="仿宋_GB2312" w:eastAsia="仿宋_GB2312" w:cs="仿宋_GB2312"/>
          <w:sz w:val="32"/>
          <w:szCs w:val="32"/>
        </w:rPr>
        <w:t>计划</w:t>
      </w: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结合所选方向，描述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解决方案的市场前景、推广模式等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br w:type="page"/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</w:t>
      </w:r>
      <w:r>
        <w:rPr>
          <w:rFonts w:ascii="黑体" w:hAnsi="黑体" w:eastAsia="黑体"/>
          <w:sz w:val="44"/>
          <w:szCs w:val="44"/>
        </w:rPr>
        <w:t>责任声明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“江苏银行杯”首届中国数字化仓库解决方案大赛的通知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要求，我单位提交了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《                      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现就有关情况声明如下：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1.我单位对提供全部资料的真实性负责，并保证所涉及的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数字化仓库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解决方案皆为自主知识产权。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2.我单位所涉及的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数字化仓库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解决方案内容和程序皆符合国家有关法律法规及相关产业政策要求。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3.我单位对所提交的材料负有保密责任，按照国家相关保密规定，所提交的内容未涉及国家秘密、个人信息和其他敏感信息。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4.所填写的相关文字和图片已经由我单位审核，确认无误。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我单位对违反上述声明导致的后果承担全部法律责任。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60" w:lineRule="exact"/>
        <w:ind w:right="640"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法定代表人：（签字）</w:t>
      </w:r>
    </w:p>
    <w:p>
      <w:pPr>
        <w:spacing w:line="560" w:lineRule="exact"/>
        <w:ind w:right="640"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单位（单位盖章）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二〇二〇年   月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val="en-US" w:eastAsia="zh-CN"/>
        </w:rPr>
        <w:t>江苏银行杯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</w:rPr>
        <w:t>首届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val="en-US" w:eastAsia="zh-CN"/>
        </w:rPr>
        <w:t>中国数字化仓库解决方案大赛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0"/>
          <w:szCs w:val="44"/>
        </w:rPr>
      </w:pPr>
      <w:r>
        <w:rPr>
          <w:rFonts w:hint="eastAsia" w:ascii="方正小标宋_GBK" w:hAnsi="黑体" w:eastAsia="方正小标宋_GBK"/>
          <w:sz w:val="40"/>
          <w:szCs w:val="44"/>
        </w:rPr>
        <w:t>推荐信息汇总表</w:t>
      </w:r>
    </w:p>
    <w:p>
      <w:pPr>
        <w:wordWrap w:val="0"/>
        <w:spacing w:line="560" w:lineRule="exact"/>
        <w:ind w:right="128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-283" w:leftChars="-135" w:firstLine="960" w:firstLineChars="300"/>
        <w:jc w:val="left"/>
        <w:rPr>
          <w:rFonts w:ascii="仿宋_GB2312" w:hAnsi="仿宋_GB2312" w:eastAsia="仿宋_GB2312"/>
          <w:sz w:val="32"/>
          <w:szCs w:val="36"/>
          <w:u w:val="single"/>
        </w:rPr>
      </w:pPr>
      <w:r>
        <w:rPr>
          <w:rFonts w:hint="eastAsia" w:ascii="仿宋_GB2312" w:hAnsi="仿宋_GB2312" w:eastAsia="仿宋_GB2312"/>
          <w:sz w:val="32"/>
          <w:szCs w:val="36"/>
        </w:rPr>
        <w:t>推荐单位名称：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     （</w:t>
      </w:r>
      <w:r>
        <w:rPr>
          <w:rFonts w:hint="eastAsia" w:ascii="仿宋_GB2312" w:hAnsi="仿宋_GB2312" w:eastAsia="仿宋_GB2312"/>
          <w:b/>
          <w:bCs/>
          <w:sz w:val="32"/>
          <w:szCs w:val="36"/>
          <w:u w:val="single"/>
        </w:rPr>
        <w:t>加盖单位公章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283" w:leftChars="-135" w:firstLine="960" w:firstLineChars="300"/>
        <w:jc w:val="left"/>
        <w:rPr>
          <w:rFonts w:ascii="仿宋_GB2312" w:hAnsi="仿宋_GB2312" w:eastAsia="仿宋_GB2312"/>
          <w:sz w:val="32"/>
          <w:szCs w:val="36"/>
          <w:u w:val="single"/>
        </w:rPr>
      </w:pPr>
      <w:r>
        <w:rPr>
          <w:rFonts w:hint="eastAsia" w:ascii="仿宋_GB2312" w:hAnsi="仿宋_GB2312" w:eastAsia="仿宋_GB2312"/>
          <w:sz w:val="32"/>
          <w:szCs w:val="36"/>
        </w:rPr>
        <w:t>联系人：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  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</w:t>
      </w:r>
      <w:r>
        <w:rPr>
          <w:rFonts w:ascii="仿宋_GB2312" w:hAnsi="仿宋_GB2312" w:eastAsia="仿宋_GB2312"/>
          <w:sz w:val="32"/>
          <w:szCs w:val="36"/>
        </w:rPr>
        <w:t xml:space="preserve"> </w:t>
      </w:r>
      <w:r>
        <w:rPr>
          <w:rFonts w:hint="eastAsia" w:ascii="仿宋_GB2312" w:hAnsi="仿宋_GB2312" w:eastAsia="仿宋_GB2312"/>
          <w:sz w:val="32"/>
          <w:szCs w:val="36"/>
        </w:rPr>
        <w:t xml:space="preserve"> 联系电话：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 </w:t>
      </w:r>
    </w:p>
    <w:tbl>
      <w:tblPr>
        <w:tblStyle w:val="7"/>
        <w:tblpPr w:leftFromText="180" w:rightFromText="180" w:vertAnchor="text" w:horzAnchor="page" w:tblpXSpec="center" w:tblpY="1163"/>
        <w:tblOverlap w:val="never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512"/>
        <w:gridCol w:w="2352"/>
        <w:gridCol w:w="1236"/>
        <w:gridCol w:w="160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解决方案名称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申报单位名称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</w:rPr>
              <w:t>1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</w:rPr>
              <w:t>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8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</w:rPr>
              <w:t>……</w:t>
            </w:r>
          </w:p>
        </w:tc>
        <w:tc>
          <w:tcPr>
            <w:tcW w:w="2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8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备注：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按推荐优先级排序。</w:t>
            </w:r>
          </w:p>
        </w:tc>
      </w:tr>
    </w:tbl>
    <w:p>
      <w:pPr>
        <w:spacing w:line="560" w:lineRule="exact"/>
        <w:ind w:left="-283" w:leftChars="-135" w:firstLine="960" w:firstLineChars="300"/>
        <w:jc w:val="left"/>
        <w:rPr>
          <w:rFonts w:hint="eastAsia" w:ascii="仿宋_GB2312" w:hAnsi="仿宋_GB2312" w:eastAsia="仿宋_GB2312"/>
          <w:sz w:val="32"/>
          <w:szCs w:val="36"/>
          <w:u w:val="single"/>
        </w:rPr>
      </w:pP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Calibri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213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26E0CC-59B3-4E95-91F1-9F15C53403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72FE94-53FB-4825-9DAF-C238F66228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BB6EFC38-416E-49F0-8F08-D6B5F292A0F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9915FF2-8496-4760-BE80-DF59FE89A2EB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496B9E0B-81C9-4B3A-A50F-D4E0B3174E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846D202-AB49-43C5-9671-2F333627DB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8984A905-C40F-4CC2-BFDC-B631A0B1B3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CE38A"/>
    <w:multiLevelType w:val="singleLevel"/>
    <w:tmpl w:val="BA1CE3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3EE1"/>
    <w:rsid w:val="000043BF"/>
    <w:rsid w:val="000305DD"/>
    <w:rsid w:val="00100052"/>
    <w:rsid w:val="00152290"/>
    <w:rsid w:val="001D3EE1"/>
    <w:rsid w:val="00330957"/>
    <w:rsid w:val="00495D9A"/>
    <w:rsid w:val="00497741"/>
    <w:rsid w:val="004A2CFF"/>
    <w:rsid w:val="00590B18"/>
    <w:rsid w:val="0059237E"/>
    <w:rsid w:val="005C233E"/>
    <w:rsid w:val="0067752F"/>
    <w:rsid w:val="006852C8"/>
    <w:rsid w:val="006858AF"/>
    <w:rsid w:val="006B7536"/>
    <w:rsid w:val="008E50ED"/>
    <w:rsid w:val="00A01D57"/>
    <w:rsid w:val="00A30E18"/>
    <w:rsid w:val="00A5268C"/>
    <w:rsid w:val="00A93123"/>
    <w:rsid w:val="00B838FB"/>
    <w:rsid w:val="00C17B4F"/>
    <w:rsid w:val="00CA6E04"/>
    <w:rsid w:val="00D61608"/>
    <w:rsid w:val="00DE7DCC"/>
    <w:rsid w:val="00E43D5D"/>
    <w:rsid w:val="00E93B47"/>
    <w:rsid w:val="0145695C"/>
    <w:rsid w:val="01792EB1"/>
    <w:rsid w:val="01D7059B"/>
    <w:rsid w:val="02237A49"/>
    <w:rsid w:val="027D0BCF"/>
    <w:rsid w:val="02D13CAC"/>
    <w:rsid w:val="02DA338A"/>
    <w:rsid w:val="02E423C3"/>
    <w:rsid w:val="030C30F7"/>
    <w:rsid w:val="036663BE"/>
    <w:rsid w:val="03687A51"/>
    <w:rsid w:val="04842815"/>
    <w:rsid w:val="05B373E2"/>
    <w:rsid w:val="06300502"/>
    <w:rsid w:val="067B5CCD"/>
    <w:rsid w:val="0797256D"/>
    <w:rsid w:val="087922DB"/>
    <w:rsid w:val="08D13133"/>
    <w:rsid w:val="09366A06"/>
    <w:rsid w:val="09975EF1"/>
    <w:rsid w:val="09F814A7"/>
    <w:rsid w:val="0A40750B"/>
    <w:rsid w:val="0A565F05"/>
    <w:rsid w:val="0A720D8F"/>
    <w:rsid w:val="0B1503CE"/>
    <w:rsid w:val="0B753BD1"/>
    <w:rsid w:val="0BE26C93"/>
    <w:rsid w:val="0BEB6135"/>
    <w:rsid w:val="0C4C252E"/>
    <w:rsid w:val="0C8602A6"/>
    <w:rsid w:val="0D3A6597"/>
    <w:rsid w:val="0D4F68C5"/>
    <w:rsid w:val="0E370D59"/>
    <w:rsid w:val="0E7D5AC5"/>
    <w:rsid w:val="0ED05532"/>
    <w:rsid w:val="0FC62803"/>
    <w:rsid w:val="110F6D45"/>
    <w:rsid w:val="11471D9B"/>
    <w:rsid w:val="11B86EFF"/>
    <w:rsid w:val="11C33F2F"/>
    <w:rsid w:val="1215462C"/>
    <w:rsid w:val="127D14AE"/>
    <w:rsid w:val="12FC4656"/>
    <w:rsid w:val="131C215D"/>
    <w:rsid w:val="13AC24A6"/>
    <w:rsid w:val="13C41D4A"/>
    <w:rsid w:val="13F663D9"/>
    <w:rsid w:val="1467572E"/>
    <w:rsid w:val="14DC301C"/>
    <w:rsid w:val="14F97298"/>
    <w:rsid w:val="15A97E59"/>
    <w:rsid w:val="15EA0E4E"/>
    <w:rsid w:val="166A19A7"/>
    <w:rsid w:val="16840B3A"/>
    <w:rsid w:val="16B34DD5"/>
    <w:rsid w:val="173B2B0F"/>
    <w:rsid w:val="17494915"/>
    <w:rsid w:val="176D3276"/>
    <w:rsid w:val="1772266D"/>
    <w:rsid w:val="17871EBD"/>
    <w:rsid w:val="17D84818"/>
    <w:rsid w:val="17FD36F8"/>
    <w:rsid w:val="1857524A"/>
    <w:rsid w:val="18AE25BC"/>
    <w:rsid w:val="18CE6474"/>
    <w:rsid w:val="1A8F2D78"/>
    <w:rsid w:val="1AEE3251"/>
    <w:rsid w:val="1B807874"/>
    <w:rsid w:val="1BAB4756"/>
    <w:rsid w:val="1BB02CD7"/>
    <w:rsid w:val="1C7E5727"/>
    <w:rsid w:val="1D68599B"/>
    <w:rsid w:val="1D9F17AA"/>
    <w:rsid w:val="1E384229"/>
    <w:rsid w:val="1E827330"/>
    <w:rsid w:val="1EE932B9"/>
    <w:rsid w:val="1F3B6445"/>
    <w:rsid w:val="1F693860"/>
    <w:rsid w:val="20015C0D"/>
    <w:rsid w:val="216F7C1A"/>
    <w:rsid w:val="218773A0"/>
    <w:rsid w:val="21F35FEC"/>
    <w:rsid w:val="22F0400E"/>
    <w:rsid w:val="22F72C71"/>
    <w:rsid w:val="23D626A1"/>
    <w:rsid w:val="24447A44"/>
    <w:rsid w:val="24902E7E"/>
    <w:rsid w:val="24AF6B40"/>
    <w:rsid w:val="24E336F4"/>
    <w:rsid w:val="2633419D"/>
    <w:rsid w:val="2690162C"/>
    <w:rsid w:val="27AE7A16"/>
    <w:rsid w:val="28186661"/>
    <w:rsid w:val="28387C41"/>
    <w:rsid w:val="284A12E4"/>
    <w:rsid w:val="2894531D"/>
    <w:rsid w:val="28C021DA"/>
    <w:rsid w:val="28D56D51"/>
    <w:rsid w:val="28E00A59"/>
    <w:rsid w:val="297A5AB3"/>
    <w:rsid w:val="2A3D519E"/>
    <w:rsid w:val="2B2B7CE1"/>
    <w:rsid w:val="2B390A00"/>
    <w:rsid w:val="2B3C40E6"/>
    <w:rsid w:val="2C307967"/>
    <w:rsid w:val="2C6D326F"/>
    <w:rsid w:val="2CF134D0"/>
    <w:rsid w:val="2D0C26DC"/>
    <w:rsid w:val="2D0F3733"/>
    <w:rsid w:val="2D283F9E"/>
    <w:rsid w:val="2E2536B3"/>
    <w:rsid w:val="2F9667F6"/>
    <w:rsid w:val="31193220"/>
    <w:rsid w:val="316739B4"/>
    <w:rsid w:val="3203750B"/>
    <w:rsid w:val="32406D3A"/>
    <w:rsid w:val="324963DD"/>
    <w:rsid w:val="329E0D58"/>
    <w:rsid w:val="32C104E4"/>
    <w:rsid w:val="32C540F2"/>
    <w:rsid w:val="32E02B22"/>
    <w:rsid w:val="33171C91"/>
    <w:rsid w:val="3336658C"/>
    <w:rsid w:val="337E789A"/>
    <w:rsid w:val="33A40D78"/>
    <w:rsid w:val="33CB37F9"/>
    <w:rsid w:val="33E54C98"/>
    <w:rsid w:val="34281E48"/>
    <w:rsid w:val="353E5BDA"/>
    <w:rsid w:val="35487AD5"/>
    <w:rsid w:val="35624253"/>
    <w:rsid w:val="36300292"/>
    <w:rsid w:val="373F47D2"/>
    <w:rsid w:val="38586B22"/>
    <w:rsid w:val="385E3C06"/>
    <w:rsid w:val="396710C8"/>
    <w:rsid w:val="397B0E78"/>
    <w:rsid w:val="39846E24"/>
    <w:rsid w:val="39C052C5"/>
    <w:rsid w:val="39E71E3A"/>
    <w:rsid w:val="3A0811E4"/>
    <w:rsid w:val="3AD556F2"/>
    <w:rsid w:val="3B040AE2"/>
    <w:rsid w:val="3B5B5344"/>
    <w:rsid w:val="3BA23F94"/>
    <w:rsid w:val="3C341DF8"/>
    <w:rsid w:val="3C7638AF"/>
    <w:rsid w:val="3CCB6895"/>
    <w:rsid w:val="3D3658E8"/>
    <w:rsid w:val="3DAB34F5"/>
    <w:rsid w:val="3E6A7AC9"/>
    <w:rsid w:val="3F214E2F"/>
    <w:rsid w:val="3F6133A1"/>
    <w:rsid w:val="4000341B"/>
    <w:rsid w:val="401D3013"/>
    <w:rsid w:val="41603F8C"/>
    <w:rsid w:val="42663951"/>
    <w:rsid w:val="429F5798"/>
    <w:rsid w:val="448A5064"/>
    <w:rsid w:val="44A4728F"/>
    <w:rsid w:val="44BB3958"/>
    <w:rsid w:val="44CC4D10"/>
    <w:rsid w:val="44D004EC"/>
    <w:rsid w:val="44F12AAA"/>
    <w:rsid w:val="45083B8A"/>
    <w:rsid w:val="455E65C0"/>
    <w:rsid w:val="459B1C60"/>
    <w:rsid w:val="45B47316"/>
    <w:rsid w:val="45C806C1"/>
    <w:rsid w:val="45DC7CD1"/>
    <w:rsid w:val="45E12EB8"/>
    <w:rsid w:val="46194EA7"/>
    <w:rsid w:val="47186B16"/>
    <w:rsid w:val="48606B71"/>
    <w:rsid w:val="49006E6A"/>
    <w:rsid w:val="49412586"/>
    <w:rsid w:val="49C12E8E"/>
    <w:rsid w:val="4AFF4B97"/>
    <w:rsid w:val="4B326419"/>
    <w:rsid w:val="4C266F94"/>
    <w:rsid w:val="4C357FB7"/>
    <w:rsid w:val="4CA63C11"/>
    <w:rsid w:val="4D0F03BB"/>
    <w:rsid w:val="4E0606CD"/>
    <w:rsid w:val="4ED444AD"/>
    <w:rsid w:val="4F4B22EE"/>
    <w:rsid w:val="4F842C32"/>
    <w:rsid w:val="5058736A"/>
    <w:rsid w:val="51603CF5"/>
    <w:rsid w:val="52511DE2"/>
    <w:rsid w:val="52940279"/>
    <w:rsid w:val="529E5989"/>
    <w:rsid w:val="5305703E"/>
    <w:rsid w:val="53A42F50"/>
    <w:rsid w:val="53D172E2"/>
    <w:rsid w:val="53FB1922"/>
    <w:rsid w:val="54500742"/>
    <w:rsid w:val="54F66746"/>
    <w:rsid w:val="5607592D"/>
    <w:rsid w:val="56594502"/>
    <w:rsid w:val="56903E06"/>
    <w:rsid w:val="56A26084"/>
    <w:rsid w:val="56D61CCA"/>
    <w:rsid w:val="56E60719"/>
    <w:rsid w:val="576B349A"/>
    <w:rsid w:val="57C502A5"/>
    <w:rsid w:val="58FE0D5E"/>
    <w:rsid w:val="593975D3"/>
    <w:rsid w:val="5A7A090B"/>
    <w:rsid w:val="5B303818"/>
    <w:rsid w:val="5B4207F8"/>
    <w:rsid w:val="5B5531CB"/>
    <w:rsid w:val="5BB31C3C"/>
    <w:rsid w:val="5BFC7373"/>
    <w:rsid w:val="5C056AEB"/>
    <w:rsid w:val="5D234962"/>
    <w:rsid w:val="5D600F1F"/>
    <w:rsid w:val="5DB60218"/>
    <w:rsid w:val="5F0E54AD"/>
    <w:rsid w:val="5F5948E6"/>
    <w:rsid w:val="623D0890"/>
    <w:rsid w:val="630B0A48"/>
    <w:rsid w:val="630F77BC"/>
    <w:rsid w:val="632301C7"/>
    <w:rsid w:val="63F176E8"/>
    <w:rsid w:val="642B0EB8"/>
    <w:rsid w:val="647B5068"/>
    <w:rsid w:val="64AB3172"/>
    <w:rsid w:val="64F200E9"/>
    <w:rsid w:val="64F62568"/>
    <w:rsid w:val="65296B8E"/>
    <w:rsid w:val="65723730"/>
    <w:rsid w:val="6584633F"/>
    <w:rsid w:val="668153A1"/>
    <w:rsid w:val="676605C7"/>
    <w:rsid w:val="677575A3"/>
    <w:rsid w:val="6798652E"/>
    <w:rsid w:val="67B2596E"/>
    <w:rsid w:val="67D737D1"/>
    <w:rsid w:val="689E650A"/>
    <w:rsid w:val="68DA1FE8"/>
    <w:rsid w:val="69622005"/>
    <w:rsid w:val="69AE28FB"/>
    <w:rsid w:val="69B154D0"/>
    <w:rsid w:val="69EB0E33"/>
    <w:rsid w:val="6AED2BFD"/>
    <w:rsid w:val="6AF12223"/>
    <w:rsid w:val="6B41017B"/>
    <w:rsid w:val="6B625166"/>
    <w:rsid w:val="6BDF104C"/>
    <w:rsid w:val="6C2B6AD9"/>
    <w:rsid w:val="6CD57227"/>
    <w:rsid w:val="6D1222D5"/>
    <w:rsid w:val="6D272C2E"/>
    <w:rsid w:val="6D6A3886"/>
    <w:rsid w:val="6DB54557"/>
    <w:rsid w:val="6DED0B5D"/>
    <w:rsid w:val="6DFF58EC"/>
    <w:rsid w:val="6EFA0BA4"/>
    <w:rsid w:val="6F811DE8"/>
    <w:rsid w:val="701B2EF4"/>
    <w:rsid w:val="70F9171A"/>
    <w:rsid w:val="71027A3C"/>
    <w:rsid w:val="71636B9D"/>
    <w:rsid w:val="72BF1F0B"/>
    <w:rsid w:val="72D31701"/>
    <w:rsid w:val="732544FE"/>
    <w:rsid w:val="736B1039"/>
    <w:rsid w:val="73CB7401"/>
    <w:rsid w:val="74BA7FF1"/>
    <w:rsid w:val="74C0719C"/>
    <w:rsid w:val="74C446F7"/>
    <w:rsid w:val="75126DAB"/>
    <w:rsid w:val="75815493"/>
    <w:rsid w:val="76934BE9"/>
    <w:rsid w:val="76BD7EA8"/>
    <w:rsid w:val="76CD6D3C"/>
    <w:rsid w:val="7744249B"/>
    <w:rsid w:val="77DC2A1C"/>
    <w:rsid w:val="783620C2"/>
    <w:rsid w:val="78673DD7"/>
    <w:rsid w:val="78AB5F41"/>
    <w:rsid w:val="78B451B0"/>
    <w:rsid w:val="78EA6595"/>
    <w:rsid w:val="793000A7"/>
    <w:rsid w:val="797B4FF7"/>
    <w:rsid w:val="799C4EC8"/>
    <w:rsid w:val="7AD936C0"/>
    <w:rsid w:val="7B0151D1"/>
    <w:rsid w:val="7B3A6ED9"/>
    <w:rsid w:val="7B3C02E3"/>
    <w:rsid w:val="7BD15DE4"/>
    <w:rsid w:val="7C2D123E"/>
    <w:rsid w:val="7CAE78F2"/>
    <w:rsid w:val="7D834E26"/>
    <w:rsid w:val="7DB65B72"/>
    <w:rsid w:val="7DC1104C"/>
    <w:rsid w:val="7DDA4C7B"/>
    <w:rsid w:val="7E2D66EE"/>
    <w:rsid w:val="7F32584D"/>
    <w:rsid w:val="7F354D4D"/>
    <w:rsid w:val="7F7D31F1"/>
    <w:rsid w:val="7FAC18B2"/>
    <w:rsid w:val="7FBE6581"/>
    <w:rsid w:val="DB3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afterLines="0"/>
    </w:pPr>
    <w:rPr>
      <w:rFonts w:hint="default" w:ascii="Arial" w:hAnsi="Arial" w:eastAsia="宋体" w:cs="Times New Roman"/>
      <w:sz w:val="24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3</Pages>
  <Words>129</Words>
  <Characters>741</Characters>
  <Lines>6</Lines>
  <Paragraphs>1</Paragraphs>
  <TotalTime>5</TotalTime>
  <ScaleCrop>false</ScaleCrop>
  <LinksUpToDate>false</LinksUpToDate>
  <CharactersWithSpaces>869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2018-09-25T18:39:00Z</dcterms:created>
  <dc:creator>User</dc:creator>
  <cp:lastModifiedBy>李娜</cp:lastModifiedBy>
  <cp:lastPrinted>2020-08-26T06:56:00Z</cp:lastPrinted>
  <dcterms:modified xsi:type="dcterms:W3CDTF">2020-08-27T01:21:31Z</dcterms:modified>
  <dc:title>中国政府采购奖参评表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